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Nolan Alexandra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717 MAIN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HONESDALE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18431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NORWOOD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NWFL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49"/>
        <w:gridCol w:w="916"/>
        <w:gridCol w:w="785"/>
        <w:gridCol w:w="608"/>
        <w:gridCol w:w="348"/>
        <w:gridCol w:w="794"/>
        <w:gridCol w:w="445"/>
        <w:gridCol w:w="758"/>
        <w:gridCol w:w="1154"/>
        <w:gridCol w:w="993"/>
        <w:gridCol w:w="115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4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5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4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5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31.88</w:t>
            </w:r>
            <w:r>
              <w:rPr/>
              <w:t xml:space="preserve"> </w:t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2,894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217,077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Michael C. Nolan Trust</w:t>
            </w:r>
          </w:p>
        </w:tc>
      </w:tr>
      <w:tr>
        <w:trPr/>
        <w:tc>
          <w:tcPr>
            <w:tcW w:w="22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65,306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Alexandra K. Nolan Trust</w:t>
            </w:r>
          </w:p>
        </w:tc>
      </w:tr>
      <w:tr>
        <w:trPr/>
        <w:tc>
          <w:tcPr>
            <w:tcW w:w="22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2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2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2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2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24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Director Retainer Shares issued under the 2024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Award vests in five equal installments beginning on December 14, 2022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Award vests in five equal installments beginning on December 13, 2023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Award vests in five equal installments beginning on December 12, 2024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Award vests in three equal installments beginning December 15, 2025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Award vests in three equal installments beginning on December 15, 2026 and annually thereafter during such periods of continued service as an Employee, Outside Director or Director Emeritus, as applicable.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Alexandra K. Nolan by Mackenzie Jackson,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5866" TargetMode="External"/><Relationship Id="rId5" Type="http://schemas.openxmlformats.org/officeDocument/2006/relationships/hyperlink" Target="http://www.sec.gov/cgi-bin/browse-edgar?action=getcompany&amp;CIK=0001013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779</Words>
  <Characters>4268</Characters>
  <CharactersWithSpaces>4958</CharactersWithSpaces>
  <Paragraphs>131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